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Những nguyên tắc cơ bản của chế độ hôn nhân và gia đình:</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1. Hôn nhân tự nguyện, tiến bộ, một vợ một chồng, vợ chồng bình đẳng.</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 xml:space="preserve">2. Hôn nhân giữa công dân Việt Nam thuộc các dân tộc, tôn giáo, giữa người theo tôn giáo </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với người không theo tôn giáo, giữa người có tín ngưỡng với người không có tín ngưỡng, giữa công dân Việt Nam với người nước ngoài được tôn trọng và được pháp luật bảo vệ.</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3. Xây dựnggia đình ấm no, tiến bộ, hạnh phúc; cácthành viên gia đình có nghĩa vụ tôn trọng, quan tâm, chăm sóc, giúp đỡ nhau; không phân biệt đối xử giữa các con.</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4. Nhà nước, xã hội và gia đình có trách nhiệmbảo vệ, hỗ trợ trẻ em, người cao tuổi, người khuyết tật thực hiện các quyền về hôn nhân và gia đình; giúp đỡ các bà mẹ thực hiện tốt chức năng cao quý của người mẹ; thực hiện kế hoạch hóa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br/>
        <w:t>5. Kế thừa, phát huy truyền thống văn hóa, đạo đức tốt đẹp của dân tộc Việt Nam về hôn nhân và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I. Điều kiện kết hôn: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Nam, nữ kết hôn với nhau phải tuân theo các điều kiện sau đây: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a) Nam từ đủ 20tuổi trở lên, nữ từ đủ18 tuổi trở lên;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b) Việc kết hôn do nam và nữ tự nguyện quyết định;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c) Không bị mất năng lực hành vi dân sự;</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d) Việc kết hôn không thuộc một trong các trường hợp cấm kết hôn theo quy định tại các điểm a, b, c và d khoản 2 Điều 5 của Luật này.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Nhà nước không thừa nhận hôn nhân giữa những người cùng giới tính.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III. Quyền, nghĩa vụ của cha mẹ và con trong trường hợp nam, nữ chung sống với nhau như vợ chồng mà không đăng ký kết hôn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Quyền, nghĩa vụ giữa nam, nữ chung sống với nhau như vợ chồng và con được giải quyết theo quy định của Luật này về quyền, nghĩa vụ của cha mẹ và con.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IV. Giải quyết quan hệ tài sản, nghĩa vụ và hợp đồng của nam, nữ chung sống với nhau như vợ chồng mà không đăng ký kết hôn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lastRenderedPageBreak/>
        <w:t>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 định khác của pháp luật có liên quan.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Việc giải quyết quan hệ tài sản phải bảo đảm quyền, lợi ích hợp pháp của phụ nữ và con; công việc nội trợ và công việc khác có liên quan để duy trì đời sống chung được coi như lao động có thu nhập.</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V. Bình đẳng về quyền, nghĩa vụ giữa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Vợ, chồng bình đẳng với nhau, có quyền, nghĩa vụ ngang nhau về mọi mặt trong gia đình, trong việc thực hiện các quyền, nghĩa vụ của công dân được quy định trong Hiến pháp, Luật này và các luật khác có liên quan.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Vợ chồng có nghĩa vụ thương yêu, chung thủy, tôn trọng, quan tâm, chăm sóc,giúp đỡ nhau; cùng nhau chia sẻ, thực hiện các công việc trong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Vợ chồng có nghĩa vụ sống chung với nhau, trừ trường hợp vợ chồng có thỏa thuận khác hoặc do yêu cầu của nghề nghiệp, công tác, học tập, tham gia các hoạt động chính trị, kinh tế, văn hóa, xã hội và lý do chính đáng khác.</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Việc lựa chọn nơi cư trú của vợ chồng do vợ chồng thỏa thuận, không bị ràng buộc bởi phong tục, tập quán, địa giới hành chính.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VI. Nguyên tắc chung về chế độ tài sản của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Vợ, chồng bình đẳng với nhau về quyền, nghĩa vụ trong việc tạo lập, chiếm hữu, sử dụng, định đoạt tài sản chung; không phân biệt giữa lao động trong gia đình và lao động có thu nhập.</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Vợ, chồng có nghĩa vụ bảo đảm điều kiện để đáp ứng nhu cầu thiết yếu của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Việc thực hiện quyền, nghĩa vụ về tài sản của vợ chồng mà xâm phạm đến quyền, lợi ích hợp pháp của vợ, chồng, gia đình và của người khác thì phải bồi thường.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Quyền, nghĩa vụ của vợ, chồng trong việc đáp ứng nhu cầu thiết yếu của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Vợ, chồng có quyền, nghĩa vụ thực hiện giao dịch nhằm đáp ứng nhu cầu thiết yếu của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Trong trường hợp vợ chồng không có tài sản chung hoặc tài sản chung không đủ để đáp ứng nhu cầu thiết yếu của gia đình thì vợ, chồng có nghĩa vụ đóng góp tài sản riêng theo khả năng kinh tế của mỗi bên.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VII. Giao dịch liên quan đến nhà là nơi ở duy nhất của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lastRenderedPageBreak/>
        <w:t>Việc xác lập, thực hiện, chấm dứt các giao dịch liên quan đến nhà là nơi ở duy nhất của vợ chồng phải có sự thỏa thuận của vợ chồng. Trong trường hợp nhà ở thuộc sở hữu riêng của vợ hoặc chồng thì chủ sở hữu có quyền xác lập, thực hiện, chấm dứt giao dịch liên quan đến tài sản đó nhưng phải bảo đảm chỗ ở cho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VIII. Tài sản chung của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Tài sản chung của vợ chồng thuộc sở hữu chung hợp nhất, được dùng để bảo đảm nhu cầu của gia đình, thực hiện nghĩa vụ chung của vợ chồng.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Trong trường hợp không có căn cứ để chứng minh tài sản mà vợ, chồng đang có tranh chấp là tài sản riêng của mỗi bên thì tài sản đó được coi là tài sản chung.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IX. Đăng ký quyền sở hữu, quyền sử dụng đối với tài sản chung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Trong trường hợp tài sản thuộc sở hữu chung của vợ chồng mà pháp luật quy định phải đăng ký quyền sở hữu, quyền sử dụng thì giấy chứng nhận quyền sở hữu, giấy chứng nhận quyền sử dụng phải ghi tên cả hai vợ chồng, trừ trường hợp vợ chồng có thỏa thuận khác.</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Trong trường hợp giấy chứng nhận quyền sở hữu, giấy chứng nhận quyền sử dụng tài sản chỉ ghi tên một bên vợ hoặc chồng thì giao dịch liên quan đến tài sản này được thực hiện theo quy định tại Điều 26 của Luật này; nếu có tranh chấp về tài sản đó thì được giải quyết theo quy định tại khoản 3 Điều 33 của Luật này.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X. Chiếm hữu, sử dụng, định đoạt tài sản chung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Việc chiếm hữu, sử dụng, định đoạt tài sản chung do vợ chồng thỏa thuận.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Việc định đoạt tài sản chung phải có sự thỏa thuận bằng văn bản của vợ chồng trong những trường hợp sau đây: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a) Bất động sản;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b) Động sản mà theo quy định của pháp luật phải đăng ký quyền sở hữu;</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c) Tài sản đang là nguồn tạo ra thu nhập chủ yếu của gia đình.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lastRenderedPageBreak/>
        <w:t>XI. Chia tài sản chung trong thời kỳ hôn nhân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Trong thời kỳ hôn nhân, vợ chồng có quyền thỏa thuận chia một phần hoặc toàn bộ tài sản chung, trừ trường hợp quy định tại Điều 42 của Luật này; nếu không thỏa thuận được thì có quyền yêu cầu Tòa án giải quyết.</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2.Thỏa thuận về việc chia tài sản chung phải lập thành văn bản. Văn bản này được công chứng theo yêu cầu của vợ chồng hoặc theo quy định của pháp luật.</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Trong trường hợp vợ, chồng có yêu cầu thì Tòa án giải quyết việc chia tài sản chung của vợ chồng theo quy định tại Điều 59 của Luật này.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Điều 39. Thời điểm có hiệu lực của việc chia tài sản chung trong thời kỳ hôn nhân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Thời điểm có hiệu lực của việc chia tài sản chung của vợ chồng là thời điểm do vợ chồng thỏa thuận và được ghi trong văn bản; nếu trong văn bản không xác định thời điểm có hiệu lực thì thời điểm có hiệu lực được tính từ ngày lập văn bản.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Trong trường hợp tài sản được chia mà theo quy định của pháp luật, giao dịch liên quan đến tài sản đó phải tuân theo hình thức nhất định thì việc chia tài sản chung của vợ chồng có hiệu lực từ thời điểm việc thỏa thuận tuân thủ hình thức mà pháp luật quy định.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Trong trường hợp Tòa án chia tài sản chung của vợ chồng thì việc chia tài sản chung có hiệu lực kể từ ngày bản án, quyết định của Tòa án có hiệu lực pháp luật.</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4. Quyền, nghĩa vụ về tài sản giữa vợ, chồng với người thứ ba phát sinh trước thời điểm việc chia tài sản chung có hiệu lực vẫn có giá trị pháp lý, trừ trường hợp các bên có thỏa thuận khác.</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XII. Bảo vệ quyền và nghĩa vụ của cha mẹ và con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Quyền và nghĩa vụ của cha mẹ và con theo quy định tại Luật này, Bộ luật dân sự và các luật khác có liên quan được tôn trọng và bảo vệ.</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Con sinh ra không phụ thuộc vào tình trạng hôn nhân của cha mẹ đều có quyền và nghĩa vụ như nhau đối với cha mẹ của mình được quy định tại Luật này, Bộ luật dân sự và các luật khác có liên quan.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Giữa con nuôi và cha nuôi, mẹ nuôi có các quyền và nghĩa vụ của cha mẹ và con được quy định tại Luật này, Luật nuôi con nuôi, Bộ luật dân sự và các luật khác có liên quan.</w:t>
      </w:r>
    </w:p>
    <w:p w:rsid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4. Mọi thỏa thuận của cha mẹ, con liên quan đến quan hệ nhân thân, tài sản không được làm ảnh hưởng đến quyền, lợi ích hợp pháp của con chưa thành niên, con đã thành niên mất năng lực hành vi dân sự hoặc không có khảnăng lao động và không có tài sản để tự nuôi mình, cha mẹ mất năng lực hành vi dân sự hoặc không có khả năng lao động và không có tài sản để tự nuôi mình.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bookmarkStart w:id="0" w:name="_GoBack"/>
      <w:bookmarkEnd w:id="0"/>
      <w:r w:rsidRPr="00EC5D38">
        <w:rPr>
          <w:rStyle w:val="Strong"/>
          <w:color w:val="333333"/>
          <w:sz w:val="26"/>
          <w:szCs w:val="26"/>
        </w:rPr>
        <w:lastRenderedPageBreak/>
        <w:t>XIII. Nghĩa vụ và quyền chăm sóc, nuôi dưỡng</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Cha, mẹ có nghĩa vụ và quyền ngang nhau, cùng nhau chăm sóc, nuôi dưỡng con chưa thành niên, con đã thành niên mất năng lực hành vi dân sự hoặc không có khả năng lao động và không có tài sản để tự nuôi mình.</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Con có nghĩa vụ và quyền chăm sóc, nuôi dưỡng cha mẹ, đặc biệt khi cha mẹ mất năng lực hành vi dân sự, ốm đau, già yếu, khuyết tật; trường hợpgia đình có nhiều con thì các con phải cùng nhau chăm sóc, nuôi dưỡng cha mẹ.</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rStyle w:val="Strong"/>
          <w:color w:val="333333"/>
          <w:sz w:val="26"/>
          <w:szCs w:val="26"/>
        </w:rPr>
        <w:t>XIV. Quyền có tài sản riêng của con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1. Con có quyền có tài sản riêng. Tài sản riêng của con bao gồm tài sản được thừa kế riêng, được tặng cho riêng, thu nhập do lao động của con, hoa lợi, lợi tức phát sinh từ tài sản riêng của con và thu nhập hợp pháp khác. Tài sản được hình thành từ tài sản riêng của con cũng là tài sản riêng của con.</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2. Con từ đủ 15 tuổi trở lên sống chung với cha mẹ phải có nghĩa vụ chăm lo đời sống chung của gia đình; đóng góp vào việc đáp ứng nhu cầu thiết yếu của gia đình nếu có thu nhập.</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3. Con đã thành niên có nghĩa vụ đóng góp thu nhập vào việc đáp ứng nhu cầu của gia đình theo quy định tại khoản 4 Điều 70 của Luật này.</w:t>
      </w:r>
    </w:p>
    <w:p w:rsidR="00EC5D38" w:rsidRPr="00EC5D38" w:rsidRDefault="00EC5D38" w:rsidP="00EC5D38">
      <w:pPr>
        <w:pStyle w:val="NormalWeb"/>
        <w:shd w:val="clear" w:color="auto" w:fill="FFFFFF"/>
        <w:spacing w:before="0" w:beforeAutospacing="0" w:after="150" w:afterAutospacing="0" w:line="330" w:lineRule="atLeast"/>
        <w:jc w:val="both"/>
        <w:rPr>
          <w:color w:val="333333"/>
          <w:sz w:val="26"/>
          <w:szCs w:val="26"/>
        </w:rPr>
      </w:pPr>
      <w:r w:rsidRPr="00EC5D38">
        <w:rPr>
          <w:color w:val="333333"/>
          <w:sz w:val="26"/>
          <w:szCs w:val="26"/>
        </w:rPr>
        <w:t>Trên đây, là một số nội dung cơ bản của Luật hôn nhân và gia đình hiện hành./.</w:t>
      </w:r>
    </w:p>
    <w:p w:rsidR="00EC4614" w:rsidRPr="00EC5D38" w:rsidRDefault="00EC4614">
      <w:pPr>
        <w:rPr>
          <w:rFonts w:ascii="Times New Roman" w:hAnsi="Times New Roman" w:cs="Times New Roman"/>
          <w:sz w:val="26"/>
          <w:szCs w:val="26"/>
        </w:rPr>
      </w:pPr>
    </w:p>
    <w:sectPr w:rsidR="00EC4614" w:rsidRPr="00EC5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38"/>
    <w:rsid w:val="00EC4614"/>
    <w:rsid w:val="00EC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1EF2A-0E57-420E-8178-5E194A72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D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EF2FE-3B07-4D40-8731-4420ED79204F}"/>
</file>

<file path=customXml/itemProps2.xml><?xml version="1.0" encoding="utf-8"?>
<ds:datastoreItem xmlns:ds="http://schemas.openxmlformats.org/officeDocument/2006/customXml" ds:itemID="{C8FD0D84-8785-41E7-95EB-D6D39805DAB8}"/>
</file>

<file path=customXml/itemProps3.xml><?xml version="1.0" encoding="utf-8"?>
<ds:datastoreItem xmlns:ds="http://schemas.openxmlformats.org/officeDocument/2006/customXml" ds:itemID="{0A8C866D-A233-4C50-985C-8EE00C10C6E4}"/>
</file>

<file path=docProps/app.xml><?xml version="1.0" encoding="utf-8"?>
<Properties xmlns="http://schemas.openxmlformats.org/officeDocument/2006/extended-properties" xmlns:vt="http://schemas.openxmlformats.org/officeDocument/2006/docPropsVTypes">
  <Template>Normal</Template>
  <TotalTime>3</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2024-06-27T00:45:00Z</dcterms:created>
  <dcterms:modified xsi:type="dcterms:W3CDTF">2024-06-27T01:48:00Z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